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1"/>
        <w:rPr/>
      </w:pPr>
      <w:r>
        <w:rPr/>
        <w:t xml:space="preserve">Мастер - класс </w:t>
      </w:r>
    </w:p>
    <w:p>
      <w:pPr>
        <w:jc w:val="both"/>
        <w:spacing w:after="160" w:line="259" w:lineRule="auto"/>
        <w:rPr>
          <w:rFonts w:ascii="Times New Roman" w:eastAsia="Times New Roman" w:hAnsi="Times New Roman" w:hint="default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Слайд 1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Уважаемые коллеги, я представляю вашему вниманию мастер класс, на котором познакомлю вас с наглядными и интерактивными играми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Слайд 2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 xml:space="preserve"> ”Лучше один раз увидеть, чем сто раз услышать”,глпсит русская пословица,  это очень справедливо в отношении обучения. Использование наглядного материала помогает быстро и просто объяснить детям, что такое один, а что такое много, познакомить с объектами окружающего мира, цветом, формами, природными явлениями. Наглядные пособия незаменимы в развития речи и обучении счету: дети учатся рассказывать, что видят, и считать изображаемые предметы.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Слайд 3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Предлагаю вашему вниманию упражнения которые помогают развивать когнитивные способности детей.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Слайд 4 - 5</w:t>
      </w:r>
    </w:p>
    <w:p>
      <w:pPr>
        <w:pStyle w:val="c4"/>
        <w:jc w:val="both"/>
        <w:shd w:val="clear" w:color="auto" w:fill="FFFFFF"/>
        <w:spacing w:after="0" w:afterAutospacing="0" w:before="0" w:beforeAutospacing="0"/>
        <w:rPr>
          <w:sz w:val="28"/>
          <w:szCs w:val="28"/>
          <w:rtl w:val="off"/>
        </w:rPr>
      </w:pPr>
      <w:r>
        <w:rPr>
          <w:b w:val="0"/>
          <w:bCs w:val="0"/>
          <w:sz w:val="28"/>
          <w:szCs w:val="28"/>
          <w:rtl w:val="off"/>
        </w:rPr>
        <w:t>Итак коллеги, перваое упражнение,</w:t>
      </w:r>
      <w:r>
        <w:rPr>
          <w:b/>
          <w:bCs/>
          <w:sz w:val="28"/>
          <w:szCs w:val="28"/>
          <w:rtl w:val="off"/>
        </w:rPr>
        <w:t xml:space="preserve"> “</w:t>
      </w:r>
      <w:r>
        <w:rPr>
          <w:b/>
          <w:bCs/>
          <w:sz w:val="28"/>
          <w:szCs w:val="28"/>
        </w:rPr>
        <w:t>Ищем, что пропало</w:t>
      </w:r>
      <w:r>
        <w:rPr>
          <w:b/>
          <w:bCs/>
          <w:sz w:val="28"/>
          <w:szCs w:val="28"/>
          <w:rtl w:val="off"/>
        </w:rPr>
        <w:t>”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 Внимательно рассмотрите изображения, постарайтесь их запомнить. Теперь закрываем глазки. В это время прибегает мышка-воришка и хватает понравившийся ей предмет. Открываем глазки и определяем, какого рисунка не хватает. (</w:t>
      </w:r>
      <w:r>
        <w:rPr>
          <w:sz w:val="28"/>
          <w:szCs w:val="28"/>
          <w:rtl w:val="off"/>
        </w:rPr>
        <w:t>конфеты, лист</w:t>
      </w:r>
      <w:r>
        <w:rPr>
          <w:sz w:val="28"/>
          <w:szCs w:val="28"/>
        </w:rPr>
        <w:t>)</w:t>
      </w:r>
    </w:p>
    <w:p>
      <w:pPr>
        <w:pStyle w:val="c4"/>
        <w:jc w:val="both"/>
        <w:shd w:val="clear" w:color="auto" w:fill="FFFFFF"/>
        <w:spacing w:after="0" w:afterAutospacing="0" w:before="0" w:beforeAutospacing="0"/>
        <w:rPr>
          <w:sz w:val="28"/>
          <w:szCs w:val="28"/>
        </w:rPr>
      </w:pPr>
    </w:p>
    <w:p>
      <w:pPr>
        <w:pStyle w:val="c2"/>
        <w:jc w:val="both"/>
        <w:shd w:val="clear" w:color="auto" w:fill="FFFFFF"/>
        <w:spacing w:after="0" w:afterAutospacing="0" w:before="0" w:beforeAutospacing="0"/>
        <w:rPr>
          <w:rStyle w:val="c0"/>
          <w:sz w:val="28"/>
          <w:szCs w:val="28"/>
          <w:rtl w:val="off"/>
        </w:rPr>
      </w:pPr>
      <w:r>
        <w:rPr>
          <w:rStyle w:val="c0"/>
          <w:sz w:val="28"/>
          <w:szCs w:val="28"/>
        </w:rPr>
        <w:t xml:space="preserve">Слайд </w:t>
      </w:r>
      <w:r>
        <w:rPr>
          <w:rStyle w:val="c0"/>
          <w:sz w:val="28"/>
          <w:szCs w:val="28"/>
          <w:rtl w:val="off"/>
        </w:rPr>
        <w:t>6 Следующее упражнение</w:t>
      </w:r>
    </w:p>
    <w:p>
      <w:pPr>
        <w:pStyle w:val="c2"/>
        <w:jc w:val="both"/>
        <w:shd w:val="clear" w:color="auto" w:fill="FFFFFF"/>
        <w:spacing w:after="0" w:afterAutospacing="0" w:before="0" w:beforeAutospacing="0"/>
        <w:rPr>
          <w:rStyle w:val="c0"/>
          <w:sz w:val="28"/>
          <w:szCs w:val="28"/>
        </w:rPr>
      </w:pPr>
    </w:p>
    <w:p>
      <w:pPr>
        <w:jc w:val="both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  <w:t>Друдл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– это </w:t>
      </w: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графическая картинка-головоломка, которая имеет множество</w:t>
      </w:r>
    </w:p>
    <w:p>
      <w:pPr>
        <w:jc w:val="both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вариантов ответа. Как правило, она изображается в виде квадрата с</w:t>
      </w:r>
    </w:p>
    <w:p>
      <w:pPr>
        <w:jc w:val="both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условными начертаниями, а задача сводится к тому, чтобы увидеть в</w:t>
      </w:r>
    </w:p>
    <w:p>
      <w:pPr>
        <w:jc w:val="both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изображении самые разные предметы.</w:t>
      </w:r>
    </w:p>
    <w:p>
      <w:pPr>
        <w:jc w:val="both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  <w:t>На что похоже?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/>
          <w:sz w:val="28"/>
          <w:szCs w:val="28"/>
          <w:rtl w:val="off"/>
        </w:rPr>
        <w:t>Слайд 7 - 9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  <w:r>
        <w:rPr>
          <w:rFonts w:ascii="Times New Roman" w:eastAsia="Times New Roman" w:hAnsi="Times New Roman"/>
          <w:b/>
          <w:bCs/>
          <w:sz w:val="28"/>
          <w:szCs w:val="28"/>
          <w:rtl w:val="off"/>
        </w:rPr>
        <w:t xml:space="preserve">“Запомни и назови”. 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  <w:t>Посмотрите внимательно на картинку, запомните изображение по порядку, первая строчка слева направо, вторая строчка слева направо. Теперь изображения пропадают, а вы называете то что запомнили, и если вы будете выполнять правильно задание, то картинки будут будут снова появлятся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  <w:t>Слайд 10</w:t>
      </w:r>
    </w:p>
    <w:p>
      <w:pPr>
        <w:jc w:val="both"/>
        <w:spacing w:after="0" w:line="240" w:lineRule="auto"/>
        <w:textAlignment w:val="baseline"/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</w:pPr>
      <w:r>
        <w:rPr>
          <w:bdr w:val="none"/>
          <w:lang w:eastAsia="ru-RU"/>
          <w:rFonts w:ascii="Times New Roman" w:eastAsia="Times New Roman" w:hAnsi="Times New Roman" w:cs="Times New Roman"/>
          <w:b w:val="0"/>
          <w:bCs w:val="0"/>
          <w:sz w:val="28"/>
          <w:szCs w:val="28"/>
          <w:rtl w:val="off"/>
        </w:rPr>
        <w:t>Одно еще очень интересное упражнение это:</w:t>
      </w:r>
      <w:r>
        <w:rPr>
          <w:bdr w:val="none"/>
          <w:lang w:eastAsia="ru-RU"/>
          <w:rFonts w:ascii="Times New Roman" w:eastAsia="Times New Roman" w:hAnsi="Times New Roman" w:cs="Times New Roman"/>
          <w:b/>
          <w:bCs/>
          <w:sz w:val="28"/>
          <w:szCs w:val="28"/>
          <w:rtl w:val="off"/>
        </w:rPr>
        <w:t xml:space="preserve"> </w:t>
      </w:r>
      <w:r>
        <w:rPr>
          <w:bdr w:val="none"/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Ассоциации, связанные с геометрическими фигурами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. Для этого вида работы подбираю картинки с изображениями геометрических фигур и различных предметов.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 xml:space="preserve">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Вопросы задаю аналогично: «У меня есть круг. О каких предметах вы подумали?»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>.</w:t>
      </w:r>
    </w:p>
    <w:p>
      <w:pPr>
        <w:jc w:val="both"/>
        <w:spacing w:after="0" w:line="240" w:lineRule="auto"/>
        <w:textAlignment w:val="baseline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  <w:rtl w:val="off"/>
        </w:rPr>
        <w:t>Геометрические фигуры вызывают у детей много разных ассоциаций, что помогает развивать воображение и творческие способности.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</w:p>
    <w:p>
      <w:pPr>
        <w:jc w:val="both"/>
        <w:spacing w:after="160" w:line="259" w:lineRule="auto"/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  <w:r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  <w:t>Слайд 12 - 14</w:t>
      </w:r>
    </w:p>
    <w:p>
      <w:pPr>
        <w:ind w:firstLine="0"/>
        <w:jc w:val="both"/>
        <w:shd w:val="clear" w:color="auto" w:fill="auto"/>
      </w:pPr>
      <w:r>
        <w:rPr>
          <w:rFonts w:ascii="Times New Roman" w:eastAsia="Times New Roman" w:hAnsi="Times New Roman"/>
          <w:b/>
          <w:bCs/>
          <w:sz w:val="28"/>
          <w:szCs w:val="28"/>
          <w:rtl w:val="off"/>
        </w:rPr>
        <w:t xml:space="preserve">“Четвертый лишний”. 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</w:rPr>
        <w:t xml:space="preserve"> Предлагают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вам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рассмотреть изображения четырех предм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етов.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Три из них сходны между собой. Их можно назвать одним словом. Четвертый предмет к ним не подходит.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Посмотрите внимательно и н</w:t>
      </w:r>
      <w:r>
        <w:rPr>
          <w:rFonts w:ascii="Times New Roman" w:eastAsia="Times New Roman" w:hAnsi="Times New Roman" w:hint="default"/>
          <w:sz w:val="28"/>
          <w:szCs w:val="28"/>
        </w:rPr>
        <w:t>азови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те</w:t>
      </w:r>
      <w:r>
        <w:rPr>
          <w:rFonts w:ascii="Times New Roman" w:eastAsia="Times New Roman" w:hAnsi="Times New Roman" w:hint="default"/>
          <w:sz w:val="28"/>
          <w:szCs w:val="28"/>
        </w:rPr>
        <w:t>  неподходящий предмет». Если выбор сделан правильно, п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рошу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обосновать свой выбор: «Почему?»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. (По вкусовым качествам (лук острый), лось - дикое животное)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jc w:val="both"/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sz w:val="28"/>
          <w:szCs w:val="28"/>
          <w:rtl w:val="off"/>
        </w:rPr>
        <w:t>Слайд 15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  <w:rtl w:val="off"/>
        </w:rPr>
        <w:t>А сейчас перейдем к викторине по произведениям К.И.Чуковского.</w:t>
      </w:r>
    </w:p>
    <w:p>
      <w:pPr>
        <w:jc w:val="both"/>
        <w:spacing w:after="160" w:line="259" w:lineRule="auto"/>
        <w:rPr>
          <w:rFonts w:ascii="Times New Roman" w:eastAsia="Times New Roman" w:hAnsi="Times New Roman"/>
          <w:b w:val="0"/>
          <w:bCs w:val="0"/>
          <w:sz w:val="28"/>
          <w:szCs w:val="28"/>
          <w:rtl w:val="off"/>
        </w:rPr>
      </w:pPr>
      <w:r>
        <w:rPr>
          <w:rFonts w:ascii="Times New Roman" w:eastAsia="Times New Roman" w:hAnsi="Times New Roman" w:hint="default"/>
          <w:b w:val="0"/>
          <w:bCs w:val="0"/>
          <w:sz w:val="28"/>
          <w:szCs w:val="28"/>
          <w:rtl w:val="off"/>
        </w:rPr>
        <w:t>Слайд 16 - 17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И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з какого произведения эти строки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? Вот и вылечил он их, Лимпопо ! Вот и вылечил больных, Лимпопо ! И пошли они смеяться, Лимпопо ! И плясать и баловаться, Лимпопо !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(Айболит)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Слайд 18 - 19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Ч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ерез ограду какого сада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перепрыгнул грязнуля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из сказки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 «М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ойдодыр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»?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Посмотрите на в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арианты ответов: А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лександровский сад,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>Б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отанический сад, 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 Т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аврический сад,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</w:rPr>
        <w:t xml:space="preserve"> Л</w:t>
      </w: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етний сад. (Таврический сад, находится в самом сердце Санкт - Петербурга).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 xml:space="preserve">Слайд 20 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Какая из этих сказок лишняя? И автором которой не является К.И.Чуковский?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Слайд 21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С.Я. Маршак “Сказка о глупом мышонке”.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Вывод: Таким образом, использование наглядных и интерактивных пособий и игр, в образовательном процессе способствует быстрому освоению материала и вызывает интерес у дошкольников.</w:t>
      </w:r>
    </w:p>
    <w:p>
      <w:pPr>
        <w:ind w:firstLine="0"/>
        <w:jc w:val="both"/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8"/>
          <w:szCs w:val="28"/>
          <w:rtl w:val="off"/>
        </w:rPr>
        <w:t>Спасибо за внимание!</w:t>
      </w:r>
    </w:p>
    <w:p>
      <w:pPr>
        <w:ind w:firstLine="0"/>
        <w:rPr>
          <w:rFonts w:ascii="Times New Roman" w:eastAsia="Times New Roman" w:hAnsi="Times New Roman" w:hint="default"/>
          <w:sz w:val="28"/>
          <w:szCs w:val="28"/>
        </w:rPr>
      </w:pPr>
    </w:p>
    <w:p>
      <w:pPr>
        <w:ind w:firstLine="0"/>
        <w:rPr>
          <w:rFonts w:ascii="Times New Roman" w:eastAsia="Times New Roman" w:hAnsi="Times New Roman" w:hint="default"/>
          <w:sz w:val="28"/>
          <w:szCs w:val="28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b w:val="0"/>
          <w:bCs w:val="0"/>
          <w:sz w:val="28"/>
          <w:szCs w:val="28"/>
        </w:rPr>
      </w:pPr>
    </w:p>
    <w:p>
      <w:pPr>
        <w:spacing w:after="160" w:line="259" w:lineRule="auto"/>
        <w:rPr>
          <w:rFonts w:ascii="Times New Roman" w:eastAsia="Times New Roman" w:hAnsi="Times New Roman"/>
          <w:b/>
          <w:bCs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/>
          <w:sz w:val="28"/>
          <w:szCs w:val="28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8"/>
          <w:szCs w:val="28"/>
        </w:rPr>
      </w:pPr>
    </w:p>
    <w:sectPr>
      <w:pgSz w:w="11906" w:h="16838"/>
      <w:pgMar w:top="770" w:right="1134" w:bottom="3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customStyle="1" w:styleId="c2">
    <w:name w:val="c2"/>
    <w:basedOn w:val="a1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2"/>
  </w:style>
  <w:style w:type="paragraph" w:customStyle="1" w:styleId="c4">
    <w:name w:val="c4"/>
    <w:basedOn w:val="a1"/>
    <w:pPr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 w:cs="Times New Roman"/>
      <w:sz w:val="24"/>
      <w:szCs w:val="24"/>
    </w:rPr>
  </w:style>
  <w:style w:type="paragraph" w:styleId="a1">
    <w:name w:val="Normal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1</cp:lastModifiedBy>
  <cp:revision>1</cp:revision>
  <dcterms:created xsi:type="dcterms:W3CDTF">2024-02-11T09:21:58Z</dcterms:created>
  <dcterms:modified xsi:type="dcterms:W3CDTF">2024-02-15T15:43:27Z</dcterms:modified>
  <cp:lastPrinted>2024-02-15T15:42:02Z</cp:lastPrinted>
  <cp:version>0900.0100.01</cp:version>
</cp:coreProperties>
</file>